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66D11" w14:textId="77777777" w:rsidR="00E228C9" w:rsidRPr="004772D1" w:rsidRDefault="00E228C9" w:rsidP="00E228C9">
      <w:pPr>
        <w:jc w:val="center"/>
        <w:rPr>
          <w:rFonts w:ascii="Times New Roman" w:hAnsi="Times New Roman" w:cs="Times New Roman"/>
        </w:rPr>
      </w:pPr>
      <w:r w:rsidRPr="004772D1">
        <w:rPr>
          <w:rFonts w:ascii="Times New Roman" w:hAnsi="Times New Roman" w:cs="Times New Roman"/>
        </w:rPr>
        <w:t>ПРАВИТЕЛЬСТВО РОССИЙСКОЙ ФЕДЕРАЦИИ</w:t>
      </w:r>
    </w:p>
    <w:p w14:paraId="7E12F6EB" w14:textId="77777777" w:rsidR="00E228C9" w:rsidRPr="004772D1" w:rsidRDefault="00E228C9" w:rsidP="00E228C9">
      <w:pPr>
        <w:jc w:val="center"/>
        <w:rPr>
          <w:rFonts w:ascii="Times New Roman" w:hAnsi="Times New Roman" w:cs="Times New Roman"/>
        </w:rPr>
      </w:pPr>
    </w:p>
    <w:p w14:paraId="38979C18" w14:textId="77777777" w:rsidR="00E228C9" w:rsidRPr="004772D1" w:rsidRDefault="00E228C9" w:rsidP="00E228C9">
      <w:pPr>
        <w:jc w:val="center"/>
        <w:rPr>
          <w:rFonts w:ascii="Times New Roman" w:hAnsi="Times New Roman" w:cs="Times New Roman"/>
        </w:rPr>
      </w:pPr>
      <w:r w:rsidRPr="004772D1">
        <w:rPr>
          <w:rFonts w:ascii="Times New Roman" w:hAnsi="Times New Roman" w:cs="Times New Roman"/>
        </w:rPr>
        <w:t>ПОСТАНОВЛЕНИЕ</w:t>
      </w:r>
    </w:p>
    <w:p w14:paraId="2B4C0EF9" w14:textId="77777777" w:rsidR="00E228C9" w:rsidRPr="004772D1" w:rsidRDefault="00E228C9" w:rsidP="00E228C9">
      <w:pPr>
        <w:jc w:val="center"/>
        <w:rPr>
          <w:rFonts w:ascii="Times New Roman" w:hAnsi="Times New Roman" w:cs="Times New Roman"/>
        </w:rPr>
      </w:pPr>
      <w:r w:rsidRPr="004772D1">
        <w:rPr>
          <w:rFonts w:ascii="Times New Roman" w:hAnsi="Times New Roman" w:cs="Times New Roman"/>
        </w:rPr>
        <w:t>от 12 августа 1994 г. N 938</w:t>
      </w:r>
    </w:p>
    <w:p w14:paraId="1FE74086" w14:textId="77777777" w:rsidR="00E228C9" w:rsidRPr="004772D1" w:rsidRDefault="00E228C9" w:rsidP="00E228C9">
      <w:pPr>
        <w:jc w:val="center"/>
        <w:rPr>
          <w:rFonts w:ascii="Times New Roman" w:hAnsi="Times New Roman" w:cs="Times New Roman"/>
        </w:rPr>
      </w:pPr>
    </w:p>
    <w:p w14:paraId="05A314E6" w14:textId="77777777" w:rsidR="00E228C9" w:rsidRPr="004772D1" w:rsidRDefault="00E228C9" w:rsidP="00E228C9">
      <w:pPr>
        <w:jc w:val="center"/>
        <w:rPr>
          <w:rFonts w:ascii="Times New Roman" w:hAnsi="Times New Roman" w:cs="Times New Roman"/>
        </w:rPr>
      </w:pPr>
      <w:r w:rsidRPr="004772D1">
        <w:rPr>
          <w:rFonts w:ascii="Times New Roman" w:hAnsi="Times New Roman" w:cs="Times New Roman"/>
        </w:rPr>
        <w:t>О ГОСУДАРСТВЕННОЙ РЕГИСТРАЦИИ АВТОМОТОТРАНСПОРТНЫХ</w:t>
      </w:r>
    </w:p>
    <w:p w14:paraId="5C656237" w14:textId="77777777" w:rsidR="00E228C9" w:rsidRPr="004772D1" w:rsidRDefault="00E228C9" w:rsidP="00E228C9">
      <w:pPr>
        <w:jc w:val="center"/>
        <w:rPr>
          <w:rFonts w:ascii="Times New Roman" w:hAnsi="Times New Roman" w:cs="Times New Roman"/>
        </w:rPr>
      </w:pPr>
      <w:r w:rsidRPr="004772D1">
        <w:rPr>
          <w:rFonts w:ascii="Times New Roman" w:hAnsi="Times New Roman" w:cs="Times New Roman"/>
        </w:rPr>
        <w:t>СРЕДСТВ И ДРУГИХ ВИДОВ САМОХОДНОЙ ТЕХНИКИ</w:t>
      </w:r>
    </w:p>
    <w:p w14:paraId="3875CDB2" w14:textId="77777777" w:rsidR="00E228C9" w:rsidRPr="004772D1" w:rsidRDefault="00E228C9" w:rsidP="00E228C9">
      <w:pPr>
        <w:jc w:val="center"/>
        <w:rPr>
          <w:rFonts w:ascii="Times New Roman" w:hAnsi="Times New Roman" w:cs="Times New Roman"/>
        </w:rPr>
      </w:pPr>
      <w:r w:rsidRPr="004772D1">
        <w:rPr>
          <w:rFonts w:ascii="Times New Roman" w:hAnsi="Times New Roman" w:cs="Times New Roman"/>
        </w:rPr>
        <w:t>НА ТЕРРИТОРИИ РОССИЙСКОЙ ФЕДЕРАЦИИ</w:t>
      </w:r>
    </w:p>
    <w:p w14:paraId="1A60E6DB" w14:textId="77777777" w:rsidR="00E228C9" w:rsidRPr="004772D1" w:rsidRDefault="00E228C9" w:rsidP="00E228C9">
      <w:pPr>
        <w:jc w:val="both"/>
        <w:rPr>
          <w:rFonts w:ascii="Times New Roman" w:hAnsi="Times New Roman" w:cs="Times New Roman"/>
        </w:rPr>
      </w:pPr>
    </w:p>
    <w:p w14:paraId="12851416" w14:textId="77777777" w:rsidR="00E228C9" w:rsidRPr="004772D1" w:rsidRDefault="00E228C9" w:rsidP="00E228C9">
      <w:pPr>
        <w:jc w:val="both"/>
        <w:rPr>
          <w:rFonts w:ascii="Times New Roman" w:hAnsi="Times New Roman" w:cs="Times New Roman"/>
        </w:rPr>
      </w:pPr>
    </w:p>
    <w:p w14:paraId="16605022"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целях обеспечения полноты учета автомототранспортных средств и других видов самоходной техники на территории Российской Федерации Правительство Российской Федерации постановляет:</w:t>
      </w:r>
    </w:p>
    <w:p w14:paraId="07EEEE6A"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1. Принять предложение Министерства внутренних дел Российской Федерации и Министерства сельского хозяйства Российской Федерации, согласованное с заинтересованными федеральными органами исполнительной власти, о государственной регистрации на территории Российской Федерации автомототранспортных средств, тракторов, самоходных дорожно-строительных и иных машин с рабочим объемом двигателя внутреннего сгорания более 50 куб. см или максимальной мощностью электродвигателя более 4 кВт, а также прицепов к ним (далее именуются - транспортные средства), принадлежащих юридическим и физическим лицам.</w:t>
      </w:r>
    </w:p>
    <w:p w14:paraId="743D059D"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Постановлений Правительства РФ от 21.02.2002 N 126, от 26.07.2008 N 562)</w:t>
      </w:r>
    </w:p>
    <w:p w14:paraId="640D3F36"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2. Установить, что регистрацию транспортных средств на территории Российской Федерации осуществляют:</w:t>
      </w:r>
    </w:p>
    <w:p w14:paraId="6B3ED919"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21.02.2002 N 126)</w:t>
      </w:r>
    </w:p>
    <w:p w14:paraId="651B9628"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подразделения Государственной инспекции безопасности дорожного движения Министерства внутренних дел Российской Федерации (далее именуется - Государственная инспекция) - автомототранспортных средств, имеющих максимальную конструктивную скорость более 50 км/час, и прицепов к ним, предназначенных для движения по автомобильным дорогам общего пользования;</w:t>
      </w:r>
    </w:p>
    <w:p w14:paraId="6E5C62F5"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Постановлений Правительства РФ от 31.07.1998 N 866, от 21.02.2002 N 126)</w:t>
      </w:r>
    </w:p>
    <w:p w14:paraId="694D3674"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органы государственного надзора за техническим состоянием самоходных машин и других видов техники в Российской Федерации (далее именуются - органы гостехнадзора) - тракторов, самоходных дорожно-строительных и иных машин и прицепов к ним, включая автомототранспортные средства, имеющие максимальную конструктивную скорость 50 км/час и менее, а также не предназначенные для движения по автомобильным дорогам общего пользования;</w:t>
      </w:r>
    </w:p>
    <w:p w14:paraId="522EFE3F"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21.02.2002 N 126)</w:t>
      </w:r>
    </w:p>
    <w:p w14:paraId="6FDC8542"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абзац утратил силу. - Постановление Правительства РФ от 20.08.2009 N 682;</w:t>
      </w:r>
    </w:p>
    <w:p w14:paraId="79F13507"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 xml:space="preserve">военные автомобильные инспекции (автомобильные службы) федеральных органов исполнительной власти, в которых предусмотрена военная служба, и иных организаций, имеющих воинские формирования, - транспортных средств воинских формирований федеральных органов исполнительной власти и иных организаций, а также транспортных средств, являющихся опытными </w:t>
      </w:r>
      <w:r w:rsidRPr="004772D1">
        <w:rPr>
          <w:rFonts w:ascii="Times New Roman" w:hAnsi="Times New Roman" w:cs="Times New Roman"/>
        </w:rPr>
        <w:lastRenderedPageBreak/>
        <w:t>(испытательными) образцами военной и специальной техники, изготавливаемыми предприятиями промышленности по государственному оборонному заказу для нужд федеральных органов исполнительной власти, в которых федеральным законом предусмотрена военная служба, на срок проведения испытаний.</w:t>
      </w:r>
    </w:p>
    <w:p w14:paraId="358C37B8"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Постановлений Правительства РФ от 21.02.2002 N 126, от 25.05.2016 N 456)</w:t>
      </w:r>
    </w:p>
    <w:p w14:paraId="5F425027"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2(1). Регистрация транспортных средств, за исключением транспортных средств, зарегистрированных на территории государств - членов Евразийского экономического союза или временно ввезенных на таможенную территорию Евразийского экономического союза на срок не более 6 месяцев, осуществляется с выдачей соответствующих документов и государственных регистрационных знаков без резервирования за юридическими или физическими лицами их отдельных серий или сочетаний символов. Порядки выдачи таких знаков устанавливаются Министерством внутренних дел Российской Федерации, Министерством сельского хозяйства Российской Федерации, а также федеральными органами исполнительной власти, в которых предусмотрена военная служба, в соответствии с их компетенцией.</w:t>
      </w:r>
    </w:p>
    <w:p w14:paraId="0E09DEDC"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(п. 2(1) в ред. Постановления Правительства РФ от 06.10.2017 N 1215)</w:t>
      </w:r>
    </w:p>
    <w:p w14:paraId="2BB7469C"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3.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(далее именуются - владельцы транспортных средств), обязаны в установленном порядке зарегистрировать их или изменить регистрационные данные в Государственной инспекции, или военных автомобильных инспекциях (автомобильных службах), или органах гостехнадзора в течение срока действия регистрационного знака "Транзит" или в течение 10 суток после приобретения, выпуска в соответствии с регулирующими таможенные правоотношения международными договорами и другими актами, составляющими право Евразийского экономического союза, и законодательством Российской Федерации о таможенном деле, снятия с учета транспортных средств, замены номерных агрегатов или возникновения иных обстоятельств, потребовавших изменения регистрационных данных.</w:t>
      </w:r>
    </w:p>
    <w:p w14:paraId="311C9A5A"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Постановлений Правительства РФ от 31.07.1998 N 866, от 21.02.2002 N 126, от 12.08.2004 N 408, от 11.10.2012 N 1038, от 12.11.2012 N 1156, от 06.10.2017 N 1215)</w:t>
      </w:r>
    </w:p>
    <w:p w14:paraId="315A33B5"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Юридические и физические лица, за которыми зарегистрированы транспортные средства, обязаны снять транспортные средства с учета в подразделениях Государственной инспекции, или военных автомобильных инспекциях (автомобильных службах), или органах гостехнадзора, в которых они зарегистрированы, в случае изменения места регистрации, утилизации (списания) транспортных средств либо при прекращении права собственности на транспортные средства в предусмотренном законодательством Российской Федерации порядке.</w:t>
      </w:r>
    </w:p>
    <w:p w14:paraId="6C7E6564"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12.08.2004 N 408)</w:t>
      </w:r>
    </w:p>
    <w:p w14:paraId="4804A7D6"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Юридические лица и индивидуальные предприниматели, осуществляющие торговлю транспортными средствами в предусмотренном законодательством Российской Федерации порядке, не регистрируют транспортные средства, предназначенные для продажи.</w:t>
      </w:r>
    </w:p>
    <w:p w14:paraId="75A795FB"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21.02.2002 N 126)</w:t>
      </w:r>
    </w:p>
    <w:p w14:paraId="3931A4D6"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 xml:space="preserve">4. Регистрация транспортных средств, принадлежащих юридическим или физическим лицам, изменение регистрационных данных, связанное с заменой номерных агрегатов транспортных средств, производятся на основании паспортов транспортных средств, паспортов самоходных машин и других видов техники или электронных паспортов транспортных средств со статусом "действующий", оформленных в системе электронных паспортов транспортных средств (электронных паспортов шасси транспортных средств), а также заключенных в установленном порядке договоров или иных документов, удостоверяющих право собственности на транспортные </w:t>
      </w:r>
      <w:r w:rsidRPr="004772D1">
        <w:rPr>
          <w:rFonts w:ascii="Times New Roman" w:hAnsi="Times New Roman" w:cs="Times New Roman"/>
        </w:rPr>
        <w:lastRenderedPageBreak/>
        <w:t>средства и подтверждающих возможность допуска их к эксплуатации на территории Российской Федерации.</w:t>
      </w:r>
    </w:p>
    <w:p w14:paraId="408D79E3"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Постановлений Правительства РФ от 26.07.2008 N 562, от 06.10.2017 N 1215)</w:t>
      </w:r>
    </w:p>
    <w:p w14:paraId="0E89D2A2"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Сведения о регистрации, изменении регистрационных данных (типа транспортных средств, их назначения или сведений о собственнике) и снятии с учета транспортных средств, подлежащих предоставлению юридическими и физическими лицами войскам, воинским формированиям и органам в соответствии с Положением о военно-транспортной обязанности, утвержденным Указом Президента Российской Федерации от 2 октября 1998 г. N 1175, и перечнями транспортных средств, утвержденными Министерством обороны Российской Федерации, передаются подразделениями Государственной инспекции и органами гостехнадзора в военные комиссариаты в соответствии с порядками организации межведомственного информационного взаимодействия, определяемыми соответственно Министерством внутренних дел Российской Федерации и Министерством обороны Российской Федерации, Министерством сельского хозяйства Российской Федерации и Министерством обороны Российской Федерации, с использованием единой системы межведомственного электронного взаимодействия.</w:t>
      </w:r>
    </w:p>
    <w:p w14:paraId="58624A2C"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18.11.2011 N 951)</w:t>
      </w:r>
    </w:p>
    <w:p w14:paraId="4DC45219"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Регистрация, в том числе временная, и изменение регистрационных данных транспортных средств не осуществляются без представления их собственниками или иными владельцами страхового полиса обязательного страхования гражданской ответственности владельца транспортного средства в случаях, когда обязанность по страхованию своей гражданской ответственности установлена законодательством Российской Федерации.</w:t>
      </w:r>
    </w:p>
    <w:p w14:paraId="7F8E7A4C"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(абзац введен Постановлением Правительства РФ от 07.05.2003 N 265; в ред. Постановления Правительства РФ от 06.10.2017 N 1215)</w:t>
      </w:r>
    </w:p>
    <w:p w14:paraId="17F6A10F"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Регистрация и изменение регистрационных данных транспортных средств не осуществляются, если федеральным законом установлено требование по уплате утилизационных сборов в отношении транспортных средств, или утилизационный сбор в отношении транспортных средств не уплачивается в соответствии с пунктом 6 статьи 24.1 Федерального закона "Об отходах производства и потребления", или организацией - изготовителем колесных транспортных средств принято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 соответствии с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в следующих случаях:</w:t>
      </w:r>
    </w:p>
    <w:p w14:paraId="6B8D8235"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06.02.2016 N 81)</w:t>
      </w:r>
    </w:p>
    <w:p w14:paraId="2EC90937"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 xml:space="preserve">если в паспорте соответствующего транспортного средства отсутствует отметка об уплате утилизационного сбора, или об основании неуплаты утилизационного сбора в соответствии с пунктом 6 статьи 24.1 Федерального закона "Об отходах производства и потребления", или об обязательстве обеспечить последующее безопасное обращение с отходами, образовавшимися в результате утраты транспортными средствами своих потребительских свойств, взятом на себя организацией - изготовителем колесных транспортных средств, включенной на момент выдачи паспорта транспортного средства в реестр организаций - изготовителей колесных транспортных средств, принявших обязательство обеспечить последующее безопасное обращение с отходами, образовавшимися в результате утраты транспортными средствами своих потребительских свойств, предусмотренный Правилами принятия организациями - изготовителями колесных транспортных средств обязательства обеспечить последующее безопасное обращение с отходами, </w:t>
      </w:r>
      <w:r w:rsidRPr="004772D1">
        <w:rPr>
          <w:rFonts w:ascii="Times New Roman" w:hAnsi="Times New Roman" w:cs="Times New Roman"/>
        </w:rPr>
        <w:lastRenderedPageBreak/>
        <w:t>образовавшимися в результате утраты указанными транспортными средствами своих потребительских свойств, утвержденными постановлением Правительства Российской Федерации от 30 августа 2012 г. N 870 "Об утилизационном сборе в отношении колесных транспортных средств", за исключением колесных транспортных средств, паспорта на которые выданы до 1 сентября 2012 г.;</w:t>
      </w:r>
    </w:p>
    <w:p w14:paraId="7173546D"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(абзац введен Постановлением Правительства РФ от 30.08.2012 N 870; в ред. Постановления Правительства РФ от 06.02.2016 N 81)</w:t>
      </w:r>
    </w:p>
    <w:p w14:paraId="707AC471"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если в паспорте соответствующего колесного транспортного средства имеется отметка о принятии обязательства организацией - изготовителем колесных транспортных средств, не включенной на дату выдачи паспорта в реестр, обеспечить последующее безопасное обращение с отходами, образовавшимися в результате утраты колесными транспортными средствами своих потребительских свойств, за исключением колесных транспортных средств, паспорта на которые выданы до 1 сентября 2012 г.;</w:t>
      </w:r>
    </w:p>
    <w:p w14:paraId="30CF2427"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(абзац введен Постановлением Правительства РФ от 30.08.2012 N 870)</w:t>
      </w:r>
    </w:p>
    <w:p w14:paraId="15AAC4D0"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если при изменении регистрационных данных транспортных средств, связанных с заменой номерных агрегатов, представлены номерные агрегаты с транспортных средств, за которые ранее не осуществлено взимание утилизационного сбора в отношении транспортных средств или по которым организацией - изготовителем колесных транспортных средств не принято обязательство обеспечить последующее безопасное обращение с отходами, образовавшимися в результате утраты указанными транспортными средствами своих потребительских свойств, за исключением номерных агрегатов, использовавшихся в комплекте колесных транспортных средств, паспорта на которые выданы до 1 сентября 2012 г.;</w:t>
      </w:r>
    </w:p>
    <w:p w14:paraId="534D0E77"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06.02.2016 N 81)</w:t>
      </w:r>
    </w:p>
    <w:p w14:paraId="4E30E031"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если в электронном паспорте транспортного средства со статусом "действующий" отсутствуют сведения об уплате утилизационного сбора в Российской Федерации или об основании неуплаты утилизационного сбора.</w:t>
      </w:r>
    </w:p>
    <w:p w14:paraId="4415A665"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(абзац введен Постановлением Правительства РФ от 06.10.2017 N 1215)</w:t>
      </w:r>
    </w:p>
    <w:p w14:paraId="0D9D4E6E"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(п. 4 в ред. Постановления Правительства РФ от 21.02.2002 N 126)</w:t>
      </w:r>
    </w:p>
    <w:p w14:paraId="66D68E5A"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5. Утратил силу. - Постановление Правительства РФ от 06.10.2017 N 1215.</w:t>
      </w:r>
    </w:p>
    <w:p w14:paraId="501FFBF8"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6. Министерству внутренних дел Российской Федерации, Министерству обороны Российской Федерации, Министерству сельского хозяйства Российской Федерации, Государственному таможенному комитету Российской Федерации по согласованию с другими заинтересованными министерствами и ведомствами разработать и ввести в действие с 1 января 1995 г. соответствующие правила регистрации и учета транспортных средств.</w:t>
      </w:r>
    </w:p>
    <w:p w14:paraId="76123ACC" w14:textId="77777777" w:rsidR="00E228C9" w:rsidRPr="004772D1" w:rsidRDefault="00E228C9" w:rsidP="00E228C9">
      <w:pPr>
        <w:jc w:val="both"/>
        <w:rPr>
          <w:rFonts w:ascii="Times New Roman" w:hAnsi="Times New Roman" w:cs="Times New Roman"/>
        </w:rPr>
      </w:pPr>
      <w:r w:rsidRPr="004772D1">
        <w:rPr>
          <w:rFonts w:ascii="Times New Roman" w:hAnsi="Times New Roman" w:cs="Times New Roman"/>
        </w:rPr>
        <w:t>(в ред. Постановления Правительства РФ от 21.02.2002 N 126)</w:t>
      </w:r>
    </w:p>
    <w:p w14:paraId="34669EEB" w14:textId="77777777" w:rsidR="00E228C9" w:rsidRPr="004772D1" w:rsidRDefault="00E228C9" w:rsidP="00E228C9">
      <w:pPr>
        <w:jc w:val="both"/>
        <w:rPr>
          <w:rFonts w:ascii="Times New Roman" w:hAnsi="Times New Roman" w:cs="Times New Roman"/>
        </w:rPr>
      </w:pPr>
    </w:p>
    <w:p w14:paraId="5FEB6C1E" w14:textId="77777777" w:rsidR="00E228C9" w:rsidRPr="004772D1" w:rsidRDefault="00E228C9" w:rsidP="00E228C9">
      <w:pPr>
        <w:jc w:val="right"/>
        <w:rPr>
          <w:rFonts w:ascii="Times New Roman" w:hAnsi="Times New Roman" w:cs="Times New Roman"/>
        </w:rPr>
      </w:pPr>
      <w:r w:rsidRPr="004772D1">
        <w:rPr>
          <w:rFonts w:ascii="Times New Roman" w:hAnsi="Times New Roman" w:cs="Times New Roman"/>
        </w:rPr>
        <w:t>Председатель Правительства</w:t>
      </w:r>
    </w:p>
    <w:p w14:paraId="659FB76D" w14:textId="77777777" w:rsidR="00E228C9" w:rsidRPr="004772D1" w:rsidRDefault="00E228C9" w:rsidP="00E228C9">
      <w:pPr>
        <w:jc w:val="right"/>
        <w:rPr>
          <w:rFonts w:ascii="Times New Roman" w:hAnsi="Times New Roman" w:cs="Times New Roman"/>
        </w:rPr>
      </w:pPr>
      <w:r w:rsidRPr="004772D1">
        <w:rPr>
          <w:rFonts w:ascii="Times New Roman" w:hAnsi="Times New Roman" w:cs="Times New Roman"/>
        </w:rPr>
        <w:t>Российской Федерации</w:t>
      </w:r>
    </w:p>
    <w:p w14:paraId="3B4CCC74" w14:textId="77777777" w:rsidR="00E228C9" w:rsidRPr="004772D1" w:rsidRDefault="00E228C9" w:rsidP="00E228C9">
      <w:pPr>
        <w:jc w:val="right"/>
        <w:rPr>
          <w:rFonts w:ascii="Times New Roman" w:hAnsi="Times New Roman" w:cs="Times New Roman"/>
        </w:rPr>
      </w:pPr>
      <w:r w:rsidRPr="004772D1">
        <w:rPr>
          <w:rFonts w:ascii="Times New Roman" w:hAnsi="Times New Roman" w:cs="Times New Roman"/>
        </w:rPr>
        <w:t>В.ЧЕРНОМЫРДИН</w:t>
      </w:r>
    </w:p>
    <w:p w14:paraId="0C4C61A6" w14:textId="77777777" w:rsidR="00E228C9" w:rsidRPr="004772D1" w:rsidRDefault="00E228C9" w:rsidP="00E228C9">
      <w:pPr>
        <w:jc w:val="both"/>
        <w:rPr>
          <w:rFonts w:ascii="Times New Roman" w:hAnsi="Times New Roman" w:cs="Times New Roman"/>
        </w:rPr>
      </w:pPr>
    </w:p>
    <w:p w14:paraId="694AD92C" w14:textId="77777777" w:rsidR="00E228C9" w:rsidRPr="004772D1" w:rsidRDefault="00E228C9" w:rsidP="00E228C9">
      <w:pPr>
        <w:jc w:val="both"/>
        <w:rPr>
          <w:rFonts w:ascii="Times New Roman" w:hAnsi="Times New Roman" w:cs="Times New Roman"/>
        </w:rPr>
      </w:pPr>
    </w:p>
    <w:p w14:paraId="3510A919" w14:textId="77777777" w:rsidR="00910B5C" w:rsidRDefault="00910B5C">
      <w:bookmarkStart w:id="0" w:name="_GoBack"/>
      <w:bookmarkEnd w:id="0"/>
    </w:p>
    <w:sectPr w:rsidR="00910B5C" w:rsidSect="0070750A">
      <w:headerReference w:type="even" r:id="rId7"/>
      <w:headerReference w:type="default" r:id="rId8"/>
      <w:footerReference w:type="even" r:id="rId9"/>
      <w:footerReference w:type="default" r:id="rId10"/>
      <w:headerReference w:type="first" r:id="rId11"/>
      <w:footerReference w:type="first" r:id="rId12"/>
      <w:pgSz w:w="11900" w:h="16840"/>
      <w:pgMar w:top="653" w:right="851" w:bottom="1134" w:left="1701" w:header="709" w:footer="709" w:gutter="0"/>
      <w:cols w:space="708"/>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227F0" w14:textId="77777777" w:rsidR="006B5ED6" w:rsidRDefault="006B5ED6" w:rsidP="00580439">
      <w:r>
        <w:separator/>
      </w:r>
    </w:p>
  </w:endnote>
  <w:endnote w:type="continuationSeparator" w:id="0">
    <w:p w14:paraId="723CDB19" w14:textId="77777777" w:rsidR="006B5ED6" w:rsidRDefault="006B5ED6" w:rsidP="0058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6EBF7" w14:textId="77777777" w:rsidR="00F22490" w:rsidRDefault="00F2249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B9092" w14:textId="77777777" w:rsidR="00910B5C" w:rsidRDefault="00910B5C">
    <w:pPr>
      <w:pStyle w:val="a5"/>
    </w:pPr>
  </w:p>
  <w:p w14:paraId="6B462374" w14:textId="77777777" w:rsidR="00580439" w:rsidRDefault="00580439">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E15E1" w14:textId="77777777" w:rsidR="00F22490" w:rsidRDefault="00F224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4F0A3" w14:textId="77777777" w:rsidR="006B5ED6" w:rsidRDefault="006B5ED6" w:rsidP="00580439">
      <w:r>
        <w:separator/>
      </w:r>
    </w:p>
  </w:footnote>
  <w:footnote w:type="continuationSeparator" w:id="0">
    <w:p w14:paraId="0E98D092" w14:textId="77777777" w:rsidR="006B5ED6" w:rsidRDefault="006B5ED6" w:rsidP="00580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2B761" w14:textId="72249CD7" w:rsidR="00F22490" w:rsidRDefault="006B5ED6">
    <w:pPr>
      <w:pStyle w:val="a3"/>
    </w:pPr>
    <w:r>
      <w:rPr>
        <w:noProof/>
      </w:rPr>
      <w:pict w14:anchorId="01A1C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5" o:spid="_x0000_s2051" type="#_x0000_t136" alt="" style="position:absolute;margin-left:0;margin-top:0;width:564.8pt;height:94.1pt;rotation:315;z-index:-251650048;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BD36" w14:textId="75A13B91" w:rsidR="00910B5C" w:rsidRDefault="006B5ED6">
    <w:pPr>
      <w:pStyle w:val="a3"/>
    </w:pPr>
    <w:r>
      <w:rPr>
        <w:noProof/>
      </w:rPr>
      <w:pict w14:anchorId="457721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6" o:spid="_x0000_s2050" type="#_x0000_t136" alt="" style="position:absolute;margin-left:0;margin-top:0;width:564.8pt;height:94.1pt;rotation:315;z-index:-251645952;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r w:rsidR="00910B5C">
      <w:rPr>
        <w:noProof/>
        <w:lang w:eastAsia="ru-RU"/>
      </w:rPr>
      <w:drawing>
        <wp:anchor distT="0" distB="0" distL="114300" distR="114300" simplePos="0" relativeHeight="251658240" behindDoc="0" locked="0" layoutInCell="1" allowOverlap="1" wp14:anchorId="3DCE771D" wp14:editId="147A127D">
          <wp:simplePos x="0" y="0"/>
          <wp:positionH relativeFrom="column">
            <wp:posOffset>-2249170</wp:posOffset>
          </wp:positionH>
          <wp:positionV relativeFrom="paragraph">
            <wp:posOffset>1976755</wp:posOffset>
          </wp:positionV>
          <wp:extent cx="3581400" cy="641350"/>
          <wp:effectExtent l="0" t="3175" r="0" b="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rtem/Desktop/OneDrive/Общая/techzakaz/ЛОГОТИП/техзаказ_логотип.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16200000">
                    <a:off x="0" y="0"/>
                    <a:ext cx="3581400" cy="6413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BEDB" w14:textId="119CDA20" w:rsidR="00F22490" w:rsidRDefault="006B5ED6">
    <w:pPr>
      <w:pStyle w:val="a3"/>
    </w:pPr>
    <w:r>
      <w:rPr>
        <w:noProof/>
      </w:rPr>
      <w:pict w14:anchorId="4968A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059884" o:spid="_x0000_s2049" type="#_x0000_t136" alt="" style="position:absolute;margin-left:0;margin-top:0;width:564.8pt;height:94.1pt;rotation:315;z-index:-251654144;mso-wrap-edited:f;mso-width-percent:0;mso-height-percent:0;mso-position-horizontal:center;mso-position-horizontal-relative:margin;mso-position-vertical:center;mso-position-vertical-relative:margin;mso-width-percent:0;mso-height-percent:0" o:allowincell="f" fillcolor="#c45911 [2405]" stroked="f">
          <v:fill opacity=".25"/>
          <v:textpath style="font-family:&quot;Times New Roman&quot;;font-size:1pt;font-weight:bold" string="mfcsakhalin.ru"/>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grammar="clean"/>
  <w:defaultTabStop w:val="708"/>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439"/>
    <w:rsid w:val="000E6DD2"/>
    <w:rsid w:val="00132E10"/>
    <w:rsid w:val="001B62E8"/>
    <w:rsid w:val="001D02C2"/>
    <w:rsid w:val="00307B2C"/>
    <w:rsid w:val="003D7FFE"/>
    <w:rsid w:val="003F2BAC"/>
    <w:rsid w:val="00412E3E"/>
    <w:rsid w:val="00503365"/>
    <w:rsid w:val="00580439"/>
    <w:rsid w:val="006450B8"/>
    <w:rsid w:val="00683EC2"/>
    <w:rsid w:val="006B5ED6"/>
    <w:rsid w:val="0070750A"/>
    <w:rsid w:val="0076720A"/>
    <w:rsid w:val="00910B5C"/>
    <w:rsid w:val="00920B4C"/>
    <w:rsid w:val="009D4586"/>
    <w:rsid w:val="00A31664"/>
    <w:rsid w:val="00B57AB3"/>
    <w:rsid w:val="00D23CCC"/>
    <w:rsid w:val="00D26445"/>
    <w:rsid w:val="00DF368B"/>
    <w:rsid w:val="00E228C9"/>
    <w:rsid w:val="00F22490"/>
    <w:rsid w:val="00FC3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158B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57AB3"/>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0439"/>
    <w:pPr>
      <w:tabs>
        <w:tab w:val="center" w:pos="4677"/>
        <w:tab w:val="right" w:pos="9355"/>
      </w:tabs>
      <w:spacing w:after="0" w:line="240" w:lineRule="auto"/>
    </w:pPr>
    <w:rPr>
      <w:sz w:val="24"/>
      <w:szCs w:val="24"/>
    </w:rPr>
  </w:style>
  <w:style w:type="character" w:customStyle="1" w:styleId="a4">
    <w:name w:val="Верхний колонтитул Знак"/>
    <w:basedOn w:val="a0"/>
    <w:link w:val="a3"/>
    <w:uiPriority w:val="99"/>
    <w:rsid w:val="00580439"/>
  </w:style>
  <w:style w:type="paragraph" w:styleId="a5">
    <w:name w:val="footer"/>
    <w:basedOn w:val="a"/>
    <w:link w:val="a6"/>
    <w:uiPriority w:val="99"/>
    <w:unhideWhenUsed/>
    <w:rsid w:val="0058043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580439"/>
  </w:style>
  <w:style w:type="character" w:styleId="a7">
    <w:name w:val="annotation reference"/>
    <w:basedOn w:val="a0"/>
    <w:uiPriority w:val="99"/>
    <w:semiHidden/>
    <w:unhideWhenUsed/>
    <w:rsid w:val="00580439"/>
    <w:rPr>
      <w:sz w:val="18"/>
      <w:szCs w:val="18"/>
    </w:rPr>
  </w:style>
  <w:style w:type="paragraph" w:styleId="a8">
    <w:name w:val="annotation text"/>
    <w:basedOn w:val="a"/>
    <w:link w:val="a9"/>
    <w:uiPriority w:val="99"/>
    <w:semiHidden/>
    <w:unhideWhenUsed/>
    <w:rsid w:val="00580439"/>
    <w:pPr>
      <w:spacing w:after="0" w:line="240" w:lineRule="auto"/>
    </w:pPr>
    <w:rPr>
      <w:sz w:val="24"/>
      <w:szCs w:val="24"/>
    </w:rPr>
  </w:style>
  <w:style w:type="character" w:customStyle="1" w:styleId="a9">
    <w:name w:val="Текст примечания Знак"/>
    <w:basedOn w:val="a0"/>
    <w:link w:val="a8"/>
    <w:uiPriority w:val="99"/>
    <w:semiHidden/>
    <w:rsid w:val="00580439"/>
  </w:style>
  <w:style w:type="paragraph" w:styleId="aa">
    <w:name w:val="annotation subject"/>
    <w:basedOn w:val="a8"/>
    <w:next w:val="a8"/>
    <w:link w:val="ab"/>
    <w:uiPriority w:val="99"/>
    <w:semiHidden/>
    <w:unhideWhenUsed/>
    <w:rsid w:val="00580439"/>
    <w:rPr>
      <w:b/>
      <w:bCs/>
      <w:sz w:val="20"/>
      <w:szCs w:val="20"/>
    </w:rPr>
  </w:style>
  <w:style w:type="character" w:customStyle="1" w:styleId="ab">
    <w:name w:val="Тема примечания Знак"/>
    <w:basedOn w:val="a9"/>
    <w:link w:val="aa"/>
    <w:uiPriority w:val="99"/>
    <w:semiHidden/>
    <w:rsid w:val="00580439"/>
    <w:rPr>
      <w:b/>
      <w:bCs/>
      <w:sz w:val="20"/>
      <w:szCs w:val="20"/>
    </w:rPr>
  </w:style>
  <w:style w:type="paragraph" w:styleId="ac">
    <w:name w:val="Balloon Text"/>
    <w:basedOn w:val="a"/>
    <w:link w:val="ad"/>
    <w:uiPriority w:val="99"/>
    <w:semiHidden/>
    <w:unhideWhenUsed/>
    <w:rsid w:val="00580439"/>
    <w:rPr>
      <w:rFonts w:ascii="Times New Roman" w:hAnsi="Times New Roman" w:cs="Times New Roman"/>
      <w:sz w:val="18"/>
      <w:szCs w:val="18"/>
    </w:rPr>
  </w:style>
  <w:style w:type="character" w:customStyle="1" w:styleId="ad">
    <w:name w:val="Текст выноски Знак"/>
    <w:basedOn w:val="a0"/>
    <w:link w:val="ac"/>
    <w:uiPriority w:val="99"/>
    <w:semiHidden/>
    <w:rsid w:val="00580439"/>
    <w:rPr>
      <w:rFonts w:ascii="Times New Roman" w:hAnsi="Times New Roman" w:cs="Times New Roman"/>
      <w:sz w:val="18"/>
      <w:szCs w:val="18"/>
    </w:rPr>
  </w:style>
  <w:style w:type="paragraph" w:styleId="ae">
    <w:name w:val="No Spacing"/>
    <w:uiPriority w:val="1"/>
    <w:qFormat/>
    <w:rsid w:val="00580439"/>
    <w:rPr>
      <w:rFonts w:eastAsiaTheme="minorEastAsia"/>
      <w:sz w:val="22"/>
      <w:szCs w:val="22"/>
      <w:lang w:val="en-US" w:eastAsia="zh-CN"/>
    </w:rPr>
  </w:style>
  <w:style w:type="character" w:styleId="af">
    <w:name w:val="page number"/>
    <w:basedOn w:val="a0"/>
    <w:uiPriority w:val="99"/>
    <w:semiHidden/>
    <w:unhideWhenUsed/>
    <w:rsid w:val="00910B5C"/>
  </w:style>
  <w:style w:type="character" w:styleId="af0">
    <w:name w:val="line number"/>
    <w:basedOn w:val="a0"/>
    <w:uiPriority w:val="99"/>
    <w:semiHidden/>
    <w:unhideWhenUsed/>
    <w:rsid w:val="00910B5C"/>
  </w:style>
  <w:style w:type="paragraph" w:customStyle="1" w:styleId="ConsPlusNormal">
    <w:name w:val="ConsPlusNormal"/>
    <w:rsid w:val="00B57AB3"/>
    <w:pPr>
      <w:widowControl w:val="0"/>
      <w:autoSpaceDE w:val="0"/>
      <w:autoSpaceDN w:val="0"/>
    </w:pPr>
    <w:rPr>
      <w:rFonts w:ascii="Calibri" w:eastAsia="Times New Roman" w:hAnsi="Calibri" w:cs="Calibri"/>
      <w:sz w:val="22"/>
      <w:szCs w:val="20"/>
      <w:lang w:eastAsia="ru-RU"/>
    </w:rPr>
  </w:style>
  <w:style w:type="paragraph" w:customStyle="1" w:styleId="ConsPlusNonformat">
    <w:name w:val="ConsPlusNonformat"/>
    <w:rsid w:val="00B57AB3"/>
    <w:pPr>
      <w:widowControl w:val="0"/>
      <w:autoSpaceDE w:val="0"/>
      <w:autoSpaceDN w:val="0"/>
    </w:pPr>
    <w:rPr>
      <w:rFonts w:ascii="Courier New" w:eastAsia="Times New Roman" w:hAnsi="Courier New" w:cs="Courier New"/>
      <w:sz w:val="20"/>
      <w:szCs w:val="20"/>
      <w:lang w:eastAsia="ru-RU"/>
    </w:rPr>
  </w:style>
  <w:style w:type="paragraph" w:styleId="af1">
    <w:name w:val="Normal (Web)"/>
    <w:basedOn w:val="a"/>
    <w:uiPriority w:val="99"/>
    <w:semiHidden/>
    <w:unhideWhenUsed/>
    <w:rsid w:val="00E228C9"/>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04C315-6DF6-824B-A29A-5B922718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1910</Words>
  <Characters>10891</Characters>
  <Application>Microsoft Office Word</Application>
  <DocSecurity>0</DocSecurity>
  <Lines>90</Lines>
  <Paragraphs>25</Paragraphs>
  <ScaleCrop>false</ScaleCrop>
  <HeadingPairs>
    <vt:vector size="4" baseType="variant">
      <vt:variant>
        <vt:lpstr>Название</vt:lpstr>
      </vt:variant>
      <vt:variant>
        <vt:i4>1</vt:i4>
      </vt:variant>
      <vt:variant>
        <vt:lpstr>Headings</vt:lpstr>
      </vt:variant>
      <vt:variant>
        <vt:i4>8</vt:i4>
      </vt:variant>
    </vt:vector>
  </HeadingPairs>
  <TitlesOfParts>
    <vt:vector size="9" baseType="lpstr">
      <vt:lpstr/>
      <vt:lpstr>1. ОБЩИЕ ПОЛОЖЕНИЯ</vt:lpstr>
      <vt:lpstr>2. ПРАВА И ОБЯЗАННОСТИ СТОРОН</vt:lpstr>
      <vt:lpstr>3. ОТВЕТСТВЕННОСТЬ СТОРОН</vt:lpstr>
      <vt:lpstr>4. ДОСРОЧНОЕ РАСТОРЖЕНИЕ ДОГОВОРА</vt:lpstr>
      <vt:lpstr>5. КОНФИДЕНЦИАЛЬНОСТЬ</vt:lpstr>
      <vt:lpstr>6. РАЗРЕШЕНИЕ СПОРОВ</vt:lpstr>
      <vt:lpstr>7. ОБСТОЯТЕЛЬСТВА НЕПРЕОДОЛИМОЙ СИЛЫ</vt:lpstr>
      <vt:lpstr>8. ПРОЧИЕ УСЛОВИЯ</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Орлов</dc:creator>
  <cp:keywords/>
  <dc:description/>
  <cp:lastModifiedBy>Сергей Кузнецов</cp:lastModifiedBy>
  <cp:revision>2</cp:revision>
  <cp:lastPrinted>2017-07-17T12:01:00Z</cp:lastPrinted>
  <dcterms:created xsi:type="dcterms:W3CDTF">2019-06-20T06:48:00Z</dcterms:created>
  <dcterms:modified xsi:type="dcterms:W3CDTF">2019-06-20T06:48:00Z</dcterms:modified>
</cp:coreProperties>
</file>